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31" w:rsidRPr="00EE1E88" w:rsidRDefault="00145431" w:rsidP="00342FF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EE1E88">
        <w:t xml:space="preserve">Приложение </w:t>
      </w:r>
      <w:r w:rsidR="00D52D90">
        <w:t>5</w:t>
      </w:r>
      <w:r w:rsidRPr="00EE1E88">
        <w:br/>
        <w:t xml:space="preserve">к приказу от </w:t>
      </w:r>
      <w:r w:rsidR="00371011">
        <w:t>29</w:t>
      </w:r>
      <w:r w:rsidR="00371011">
        <w:rPr>
          <w:bCs/>
          <w:iCs/>
        </w:rPr>
        <w:t>.12.202</w:t>
      </w:r>
      <w:r w:rsidR="00371011">
        <w:rPr>
          <w:bCs/>
          <w:iCs/>
          <w:lang w:val="en-US"/>
        </w:rPr>
        <w:t>3</w:t>
      </w:r>
      <w:r w:rsidR="00371011">
        <w:rPr>
          <w:bCs/>
          <w:iCs/>
        </w:rPr>
        <w:t xml:space="preserve"> № 255</w:t>
      </w:r>
      <w:bookmarkStart w:id="0" w:name="_GoBack"/>
      <w:bookmarkEnd w:id="0"/>
    </w:p>
    <w:p w:rsidR="00145431" w:rsidRPr="00B5368D" w:rsidRDefault="00145431" w:rsidP="00342FF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B5368D">
        <w:t> 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</w:rPr>
      </w:pPr>
      <w:r w:rsidRPr="00B5368D">
        <w:rPr>
          <w:b/>
          <w:bCs/>
        </w:rPr>
        <w:t>Рабочий план счетов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5368D">
        <w:t> 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5368D">
        <w:t> 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5368D">
        <w:t>Разряды 1–17 в номере счета не указываются.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5368D">
        <w:t> 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5368D">
        <w:rPr>
          <w:bCs/>
        </w:rPr>
        <w:t xml:space="preserve">Структура финансового обеспечения (деятельности)                                            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5368D">
        <w:rPr>
          <w:bCs/>
        </w:rPr>
        <w:t>(18-й разряд номера счета)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5368D">
        <w:t> 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5368D">
        <w:t>2 – приносящая доход деятельность (собственные доходы учреждения);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5368D">
        <w:t>3 – средства во временном распоряжении;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5368D">
        <w:t>4 – субсидии на выполнение государственного (муниципального) задания;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5368D">
        <w:t>5 – субсидии на иные цели.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5368D">
        <w:t> 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5368D">
        <w:t> 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5368D">
        <w:rPr>
          <w:bCs/>
        </w:rPr>
        <w:t>Структура аналитики операций в рабочем плане счетов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B5368D">
        <w:t> </w:t>
      </w:r>
    </w:p>
    <w:tbl>
      <w:tblPr>
        <w:tblW w:w="9090" w:type="dxa"/>
        <w:tblLook w:val="00A0" w:firstRow="1" w:lastRow="0" w:firstColumn="1" w:lastColumn="0" w:noHBand="0" w:noVBand="0"/>
      </w:tblPr>
      <w:tblGrid>
        <w:gridCol w:w="855"/>
        <w:gridCol w:w="814"/>
        <w:gridCol w:w="552"/>
        <w:gridCol w:w="1712"/>
        <w:gridCol w:w="5157"/>
      </w:tblGrid>
      <w:tr w:rsidR="00B5368D" w:rsidRPr="00B5368D" w:rsidTr="00B5368D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>Синтетический счет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 xml:space="preserve">Аналитический код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(по КОСГУ)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>Наименование счета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 xml:space="preserve">объекта </w:t>
            </w:r>
            <w:r w:rsidRPr="00B5368D">
              <w:rPr>
                <w:sz w:val="22"/>
                <w:szCs w:val="22"/>
              </w:rPr>
              <w:br/>
              <w:t>учета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>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>вида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68D" w:rsidRPr="00B5368D" w:rsidRDefault="00B5368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68D" w:rsidRPr="00B5368D" w:rsidRDefault="00B5368D"/>
        </w:tc>
      </w:tr>
      <w:tr w:rsidR="00B5368D" w:rsidRPr="00B5368D" w:rsidTr="00B5368D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>Разряд номера счета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68D" w:rsidRPr="00B5368D" w:rsidRDefault="00B5368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368D" w:rsidRPr="00B5368D" w:rsidRDefault="00B5368D"/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bCs/>
                <w:sz w:val="22"/>
                <w:szCs w:val="22"/>
              </w:rPr>
              <w:t>(19-21)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bCs/>
                <w:sz w:val="22"/>
                <w:szCs w:val="22"/>
              </w:rPr>
              <w:t>(22)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bCs/>
                <w:sz w:val="22"/>
                <w:szCs w:val="22"/>
              </w:rPr>
              <w:t>(23)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bCs/>
                <w:sz w:val="22"/>
                <w:szCs w:val="22"/>
              </w:rPr>
              <w:t>(24-26)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sz w:val="22"/>
                <w:szCs w:val="22"/>
              </w:rPr>
              <w:t> </w:t>
            </w:r>
          </w:p>
        </w:tc>
      </w:tr>
      <w:tr w:rsidR="00B5368D" w:rsidRPr="00B5368D" w:rsidTr="00B5368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Основные средства – недвижимое имущество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Увеличение стоимости нежилых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помещений – недвижимого имущества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стоимости нежилых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помещений – недвижимого имущества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учреждения</w:t>
            </w:r>
          </w:p>
        </w:tc>
      </w:tr>
      <w:tr w:rsidR="00B5368D" w:rsidRPr="00B5368D" w:rsidTr="00B5368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Основные средства – особо ценное движимое имущество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Увеличение стоимости машин и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оборудования – особо ценного движимого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имущества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стоимости машин и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оборудования – особо ценного движимого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имущества учреждения</w:t>
            </w:r>
          </w:p>
        </w:tc>
      </w:tr>
      <w:tr w:rsidR="00B5368D" w:rsidRPr="00B5368D" w:rsidTr="00B5368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Основные средства – иное движимое имущество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Увеличение стоимости производственного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и хозяйственного инвентаря – иного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движимого имущества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 w:rsidP="00C204FA">
            <w:pPr>
              <w:jc w:val="center"/>
            </w:pPr>
            <w:r w:rsidRPr="004D557A">
              <w:rPr>
                <w:rStyle w:val="fill"/>
                <w:color w:val="auto"/>
                <w:sz w:val="22"/>
                <w:szCs w:val="22"/>
              </w:rPr>
              <w:t>41</w:t>
            </w:r>
            <w:r w:rsidR="004D557A" w:rsidRPr="004D557A">
              <w:rPr>
                <w:rStyle w:val="fill"/>
                <w:color w:val="auto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стоимости производственного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и хозяйственного инвентаря – иного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движимого имущества учреждения</w:t>
            </w:r>
          </w:p>
        </w:tc>
      </w:tr>
      <w:tr w:rsidR="00B5368D" w:rsidRPr="00B5368D" w:rsidTr="00B5368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Амортизация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C204FA">
            <w:pPr>
              <w:jc w:val="center"/>
            </w:pPr>
            <w:r w:rsidRPr="004D557A">
              <w:rPr>
                <w:rStyle w:val="fill"/>
                <w:color w:val="auto"/>
                <w:sz w:val="22"/>
                <w:szCs w:val="22"/>
              </w:rPr>
              <w:t>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за счет амортизации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стоимости нежилых помещений –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lastRenderedPageBreak/>
              <w:t> недвижимого имущества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 w:rsidP="00C204FA">
            <w:pPr>
              <w:jc w:val="center"/>
            </w:pPr>
            <w:r w:rsidRPr="004D557A">
              <w:rPr>
                <w:rStyle w:val="fill"/>
                <w:color w:val="auto"/>
                <w:sz w:val="22"/>
                <w:szCs w:val="22"/>
              </w:rPr>
              <w:t>41</w:t>
            </w:r>
            <w:r w:rsidR="00C204FA" w:rsidRPr="004D557A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за счет амортизации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стоимости машин и оборудования – особо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ценного движимого имущества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 w:rsidP="00C204FA">
            <w:pPr>
              <w:jc w:val="center"/>
            </w:pPr>
            <w:r w:rsidRPr="004D557A">
              <w:rPr>
                <w:rStyle w:val="fill"/>
                <w:color w:val="auto"/>
                <w:sz w:val="22"/>
                <w:szCs w:val="22"/>
              </w:rPr>
              <w:t>41</w:t>
            </w:r>
            <w:r w:rsidR="00C204FA" w:rsidRPr="004D557A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за счет амортизации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стоимости производственного и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хозяйственного инвентаря – иного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движимого имущества учреждения</w:t>
            </w:r>
          </w:p>
        </w:tc>
      </w:tr>
      <w:tr w:rsidR="00B5368D" w:rsidRPr="00B5368D" w:rsidTr="00B5368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Вложения в нефинансовые активы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Увеличение вложений в основные средства –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недвижимое имущество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вложений в основные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средства – недвижимое имущество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Увеличение вложений в основные средства –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особо ценное движимое имущество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вложений в основные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средства – особо ценное движимое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имущество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Увеличение вложений в основные средства –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иное движимое имущество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вложений в основные средства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– иное движимое имущество учреждения</w:t>
            </w:r>
          </w:p>
        </w:tc>
      </w:tr>
      <w:tr w:rsidR="00B5368D" w:rsidRPr="00B5368D" w:rsidTr="00B5368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Денежные средства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510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Поступления средств в кассу учреждения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Выбытия средств из кассы учреждения</w:t>
            </w:r>
          </w:p>
        </w:tc>
      </w:tr>
      <w:tr w:rsidR="00B5368D" w:rsidRPr="00B5368D" w:rsidTr="00B5368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Расчеты по доходам от собственности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Увеличение дебиторской задолженности по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доходам от собственности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дебиторской задолженности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по доходам от собственности</w:t>
            </w:r>
          </w:p>
        </w:tc>
      </w:tr>
      <w:tr w:rsidR="00B5368D" w:rsidRPr="00B5368D" w:rsidTr="00B5368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Расчеты по доходам от оказания платных работ, услуг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Увеличение дебиторской задолженности по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доходам от оказания платных работ, услуг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rStyle w:val="fill"/>
                <w:color w:val="auto"/>
                <w:sz w:val="22"/>
                <w:szCs w:val="22"/>
              </w:rPr>
              <w:t>Уменьшение дебиторской задолженности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по доходам от оказания платных работ,</w:t>
            </w:r>
            <w:r w:rsidRPr="00B5368D">
              <w:rPr>
                <w:iCs/>
                <w:sz w:val="22"/>
                <w:szCs w:val="22"/>
              </w:rPr>
              <w:t xml:space="preserve"> </w:t>
            </w:r>
            <w:r w:rsidRPr="00B5368D">
              <w:rPr>
                <w:sz w:val="22"/>
                <w:szCs w:val="22"/>
              </w:rPr>
              <w:br/>
            </w:r>
            <w:r w:rsidRPr="00B5368D">
              <w:rPr>
                <w:rStyle w:val="fill"/>
                <w:color w:val="auto"/>
                <w:sz w:val="22"/>
                <w:szCs w:val="22"/>
              </w:rPr>
              <w:t>услуг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rStyle w:val="fill"/>
                <w:color w:val="auto"/>
                <w:sz w:val="22"/>
                <w:szCs w:val="22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sz w:val="22"/>
                <w:szCs w:val="22"/>
              </w:rPr>
              <w:t> </w:t>
            </w:r>
          </w:p>
        </w:tc>
      </w:tr>
      <w:tr w:rsidR="00B5368D" w:rsidRPr="00B5368D" w:rsidTr="00B5368D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                                            Санкционирование расходов 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B5368D">
              <w:rPr>
                <w:rStyle w:val="fill"/>
                <w:color w:val="auto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       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>Сметные (плановые, прогнозные) назначения текущего финансового года по доходам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B5368D">
              <w:rPr>
                <w:rStyle w:val="fill"/>
                <w:color w:val="auto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        130</w:t>
            </w:r>
          </w:p>
          <w:p w:rsidR="00B5368D" w:rsidRPr="00B5368D" w:rsidRDefault="00B5368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Сметные (плановые, прогнозные) назначения текущего финансового года по доходам от оказания </w:t>
            </w:r>
            <w:r w:rsidRPr="00B5368D">
              <w:rPr>
                <w:sz w:val="22"/>
                <w:szCs w:val="22"/>
              </w:rPr>
              <w:lastRenderedPageBreak/>
              <w:t>платных услуг(работ)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B5368D">
              <w:rPr>
                <w:rStyle w:val="fill"/>
                <w:color w:val="auto"/>
                <w:sz w:val="22"/>
                <w:szCs w:val="22"/>
              </w:rPr>
              <w:lastRenderedPageBreak/>
              <w:t>507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      </w:t>
            </w:r>
          </w:p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      130</w:t>
            </w:r>
          </w:p>
          <w:p w:rsidR="00B5368D" w:rsidRPr="00B5368D" w:rsidRDefault="00B5368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Утвержденный обьем   финансового обеспечения на текущий финансовый год по доходам 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B5368D">
              <w:rPr>
                <w:rStyle w:val="fill"/>
                <w:color w:val="auto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r w:rsidRPr="00B5368D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      </w:t>
            </w:r>
          </w:p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 xml:space="preserve">        130</w:t>
            </w:r>
          </w:p>
          <w:p w:rsidR="00B5368D" w:rsidRPr="00B5368D" w:rsidRDefault="00B5368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rPr>
                <w:sz w:val="22"/>
                <w:szCs w:val="22"/>
              </w:rPr>
            </w:pPr>
            <w:r w:rsidRPr="00B5368D">
              <w:rPr>
                <w:sz w:val="22"/>
                <w:szCs w:val="22"/>
              </w:rPr>
              <w:t>Утвержденный обьем   финансового обеспечения на текущий финансовый год по доходам  от оказания платных услуг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B5368D" w:rsidRDefault="00B5368D">
            <w:pPr>
              <w:jc w:val="center"/>
              <w:rPr>
                <w:rStyle w:val="fill"/>
                <w:b w:val="0"/>
                <w:i w:val="0"/>
                <w:color w:val="auto"/>
              </w:rPr>
            </w:pPr>
            <w:r w:rsidRPr="00B5368D">
              <w:rPr>
                <w:rStyle w:val="fill"/>
                <w:color w:val="auto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368D" w:rsidRPr="00B5368D" w:rsidRDefault="00B5368D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368D" w:rsidRPr="00B5368D" w:rsidRDefault="00B5368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368D" w:rsidRPr="00B5368D" w:rsidRDefault="00B5368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5368D" w:rsidRPr="00B5368D" w:rsidRDefault="00B5368D">
            <w:pPr>
              <w:rPr>
                <w:sz w:val="22"/>
                <w:szCs w:val="22"/>
              </w:rPr>
            </w:pPr>
          </w:p>
        </w:tc>
      </w:tr>
    </w:tbl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B5368D" w:rsidRPr="00B5368D" w:rsidRDefault="00B5368D" w:rsidP="004D557A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5368D">
        <w:t>Счета при отражении бухгалтерских записей формир</w:t>
      </w:r>
      <w:r w:rsidR="004D557A">
        <w:t xml:space="preserve">уются с учетом кода финансового </w:t>
      </w:r>
      <w:r w:rsidRPr="00B5368D">
        <w:t>обеспечения(КФО):</w:t>
      </w:r>
    </w:p>
    <w:p w:rsidR="00B5368D" w:rsidRPr="00B5368D" w:rsidRDefault="00B5368D" w:rsidP="00B5368D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5368D" w:rsidRPr="00B5368D" w:rsidRDefault="00B5368D" w:rsidP="00B5368D">
      <w:pPr>
        <w:pStyle w:val="a5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B5368D">
        <w:rPr>
          <w:bCs/>
        </w:rPr>
        <w:t>2-приносящая доход деятельность(собственные доходы учреждения);</w:t>
      </w:r>
    </w:p>
    <w:p w:rsidR="00B5368D" w:rsidRPr="00B5368D" w:rsidRDefault="00B5368D" w:rsidP="00B5368D">
      <w:pPr>
        <w:pStyle w:val="a5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B5368D">
        <w:rPr>
          <w:bCs/>
        </w:rPr>
        <w:t>3-средства во временном распоряжении;</w:t>
      </w:r>
    </w:p>
    <w:p w:rsidR="00B5368D" w:rsidRPr="00B5368D" w:rsidRDefault="00B5368D" w:rsidP="00B5368D">
      <w:pPr>
        <w:pStyle w:val="a5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 w:rsidRPr="00B5368D">
        <w:rPr>
          <w:bCs/>
        </w:rPr>
        <w:t>4-субсидии на выполнение государственного (муниципального)</w:t>
      </w:r>
      <w:r w:rsidR="004D557A">
        <w:rPr>
          <w:bCs/>
        </w:rPr>
        <w:t xml:space="preserve"> </w:t>
      </w:r>
      <w:r w:rsidRPr="00B5368D">
        <w:rPr>
          <w:bCs/>
        </w:rPr>
        <w:t>задания;</w:t>
      </w:r>
    </w:p>
    <w:p w:rsidR="00B5368D" w:rsidRPr="00B5368D" w:rsidRDefault="004D557A" w:rsidP="00B5368D">
      <w:pPr>
        <w:pStyle w:val="a5"/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>5-субсидии на иные цели</w:t>
      </w:r>
      <w:r w:rsidR="00B5368D" w:rsidRPr="00B5368D">
        <w:rPr>
          <w:bCs/>
        </w:rPr>
        <w:t>.</w:t>
      </w: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B5368D" w:rsidRP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</w:p>
    <w:p w:rsid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</w:rPr>
      </w:pPr>
      <w:r w:rsidRPr="00B5368D">
        <w:rPr>
          <w:bCs/>
        </w:rPr>
        <w:t>Забалансовые счета</w:t>
      </w:r>
    </w:p>
    <w:p w:rsidR="004D557A" w:rsidRPr="00B5368D" w:rsidRDefault="004D557A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tbl>
      <w:tblPr>
        <w:tblW w:w="9135" w:type="dxa"/>
        <w:tblLook w:val="00A0" w:firstRow="1" w:lastRow="0" w:firstColumn="1" w:lastColumn="0" w:noHBand="0" w:noVBand="0"/>
      </w:tblPr>
      <w:tblGrid>
        <w:gridCol w:w="421"/>
        <w:gridCol w:w="7411"/>
        <w:gridCol w:w="1303"/>
      </w:tblGrid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 xml:space="preserve">№ </w:t>
            </w:r>
            <w:r w:rsidRPr="00B5368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B5368D" w:rsidRDefault="00B5368D">
            <w:pPr>
              <w:jc w:val="center"/>
            </w:pPr>
            <w:r w:rsidRPr="00B5368D">
              <w:rPr>
                <w:sz w:val="22"/>
                <w:szCs w:val="22"/>
              </w:rPr>
              <w:t>Номер счета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  <w:rPr>
                <w:b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rPr>
                <w:b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  <w:rPr>
                <w:b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01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  <w:rPr>
                <w:b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rPr>
                <w:b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Материальные ценности, принятые на 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  <w:rPr>
                <w:b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02</w:t>
            </w:r>
          </w:p>
        </w:tc>
      </w:tr>
      <w:tr w:rsidR="00B5368D" w:rsidRPr="00B5368D" w:rsidTr="00B5368D">
        <w:trPr>
          <w:trHeight w:val="1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03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</w:pPr>
            <w:r w:rsidRPr="003A3CE1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Задолженность неплатежеспособных дебиторов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04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</w:pPr>
            <w:r w:rsidRPr="003A3CE1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07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</w:pPr>
            <w:r w:rsidRPr="003A3CE1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 xml:space="preserve">Запасные части к транспортным средствам, выданные взамен изношенных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09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</w:pPr>
            <w:r w:rsidRPr="003A3CE1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Поступления денежных средств на счета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17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</w:pPr>
            <w:r w:rsidRPr="003A3CE1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Выбытия денежных средств со счетов учреждения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18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</w:pPr>
            <w:r w:rsidRPr="003A3CE1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20</w:t>
            </w:r>
          </w:p>
        </w:tc>
      </w:tr>
      <w:tr w:rsidR="00B5368D" w:rsidRPr="00B5368D" w:rsidTr="00B5368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</w:pPr>
            <w:r w:rsidRPr="003A3CE1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Основные средства стоимостью до 10 000 руб. включительно в</w:t>
            </w:r>
            <w:r w:rsidRPr="003A3CE1">
              <w:rPr>
                <w:iCs/>
                <w:sz w:val="22"/>
                <w:szCs w:val="22"/>
              </w:rPr>
              <w:t xml:space="preserve"> </w:t>
            </w:r>
            <w:r w:rsidRPr="003A3CE1">
              <w:rPr>
                <w:sz w:val="22"/>
                <w:szCs w:val="22"/>
              </w:rPr>
              <w:br/>
            </w: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эксплуатации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</w:pPr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21</w:t>
            </w:r>
          </w:p>
        </w:tc>
      </w:tr>
      <w:tr w:rsidR="00B5368D" w:rsidRPr="00B5368D" w:rsidTr="00B536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5368D" w:rsidRPr="003A3CE1" w:rsidRDefault="00B5368D">
            <w:pPr>
              <w:jc w:val="center"/>
            </w:pPr>
            <w:r w:rsidRPr="003A3CE1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r w:rsidRPr="003A3CE1">
              <w:rPr>
                <w:rStyle w:val="fill"/>
                <w:b w:val="0"/>
                <w:color w:val="auto"/>
                <w:sz w:val="22"/>
                <w:szCs w:val="22"/>
              </w:rPr>
              <w:t>Имущество, переданное в безвозмездное 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5368D" w:rsidRPr="003A3CE1" w:rsidRDefault="00B5368D">
            <w:pPr>
              <w:jc w:val="center"/>
            </w:pPr>
            <w:r w:rsidRPr="003A3CE1">
              <w:rPr>
                <w:sz w:val="22"/>
                <w:szCs w:val="22"/>
              </w:rPr>
              <w:t>26 </w:t>
            </w:r>
          </w:p>
        </w:tc>
      </w:tr>
    </w:tbl>
    <w:p w:rsidR="00B5368D" w:rsidRDefault="00B5368D" w:rsidP="00B5368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 </w:t>
      </w:r>
    </w:p>
    <w:p w:rsidR="00B5368D" w:rsidRDefault="00B5368D" w:rsidP="00B5368D">
      <w:pPr>
        <w:pStyle w:val="a5"/>
      </w:pPr>
    </w:p>
    <w:p w:rsidR="00B5368D" w:rsidRPr="00EE1E88" w:rsidRDefault="00B5368D">
      <w:pPr>
        <w:pStyle w:val="a5"/>
      </w:pPr>
    </w:p>
    <w:sectPr w:rsidR="00B5368D" w:rsidRPr="00EE1E88" w:rsidSect="00C93C1B">
      <w:headerReference w:type="default" r:id="rId7"/>
      <w:pgSz w:w="11906" w:h="16838"/>
      <w:pgMar w:top="1134" w:right="1397" w:bottom="1134" w:left="139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83" w:rsidRDefault="00004A83" w:rsidP="00342FF6">
      <w:r>
        <w:separator/>
      </w:r>
    </w:p>
  </w:endnote>
  <w:endnote w:type="continuationSeparator" w:id="0">
    <w:p w:rsidR="00004A83" w:rsidRDefault="00004A83" w:rsidP="0034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83" w:rsidRDefault="00004A83" w:rsidP="00342FF6">
      <w:r>
        <w:separator/>
      </w:r>
    </w:p>
  </w:footnote>
  <w:footnote w:type="continuationSeparator" w:id="0">
    <w:p w:rsidR="00004A83" w:rsidRDefault="00004A83" w:rsidP="0034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5B" w:rsidRDefault="00E56F5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71011">
      <w:rPr>
        <w:noProof/>
      </w:rPr>
      <w:t>42</w:t>
    </w:r>
    <w:r>
      <w:fldChar w:fldCharType="end"/>
    </w:r>
  </w:p>
  <w:p w:rsidR="00145431" w:rsidRDefault="001454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2323F"/>
    <w:multiLevelType w:val="hybridMultilevel"/>
    <w:tmpl w:val="9CA8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FF6"/>
    <w:rsid w:val="00004A83"/>
    <w:rsid w:val="00004C91"/>
    <w:rsid w:val="0008761B"/>
    <w:rsid w:val="000F338B"/>
    <w:rsid w:val="000F647E"/>
    <w:rsid w:val="00145431"/>
    <w:rsid w:val="0015122C"/>
    <w:rsid w:val="00160EBB"/>
    <w:rsid w:val="00165F8E"/>
    <w:rsid w:val="001936CE"/>
    <w:rsid w:val="001B66EF"/>
    <w:rsid w:val="001C03B2"/>
    <w:rsid w:val="0022153C"/>
    <w:rsid w:val="00232D4B"/>
    <w:rsid w:val="002539D7"/>
    <w:rsid w:val="002540BC"/>
    <w:rsid w:val="0025480F"/>
    <w:rsid w:val="00266824"/>
    <w:rsid w:val="002863C5"/>
    <w:rsid w:val="002A664E"/>
    <w:rsid w:val="002C1CAE"/>
    <w:rsid w:val="002F490E"/>
    <w:rsid w:val="00306DD6"/>
    <w:rsid w:val="00317D34"/>
    <w:rsid w:val="00342FF6"/>
    <w:rsid w:val="00371011"/>
    <w:rsid w:val="00376BD6"/>
    <w:rsid w:val="003A3CE1"/>
    <w:rsid w:val="003B5639"/>
    <w:rsid w:val="003E6C5C"/>
    <w:rsid w:val="003F23CD"/>
    <w:rsid w:val="00424E57"/>
    <w:rsid w:val="004256CC"/>
    <w:rsid w:val="004270C3"/>
    <w:rsid w:val="0045042E"/>
    <w:rsid w:val="00454D20"/>
    <w:rsid w:val="00456B4E"/>
    <w:rsid w:val="004A1C8A"/>
    <w:rsid w:val="004D557A"/>
    <w:rsid w:val="005023F5"/>
    <w:rsid w:val="005034AD"/>
    <w:rsid w:val="00506DAA"/>
    <w:rsid w:val="00520640"/>
    <w:rsid w:val="00560C37"/>
    <w:rsid w:val="005B4847"/>
    <w:rsid w:val="005D1897"/>
    <w:rsid w:val="00601A20"/>
    <w:rsid w:val="0067075D"/>
    <w:rsid w:val="006A0E0C"/>
    <w:rsid w:val="006A2A1D"/>
    <w:rsid w:val="006B4A92"/>
    <w:rsid w:val="006D24DB"/>
    <w:rsid w:val="007024F5"/>
    <w:rsid w:val="007606BF"/>
    <w:rsid w:val="00764C09"/>
    <w:rsid w:val="007D7F2E"/>
    <w:rsid w:val="007F0B8C"/>
    <w:rsid w:val="00881C29"/>
    <w:rsid w:val="008B0201"/>
    <w:rsid w:val="008F52B2"/>
    <w:rsid w:val="00907DA3"/>
    <w:rsid w:val="009356D8"/>
    <w:rsid w:val="00A156EC"/>
    <w:rsid w:val="00A32D51"/>
    <w:rsid w:val="00A6768A"/>
    <w:rsid w:val="00AA2D7A"/>
    <w:rsid w:val="00AD4536"/>
    <w:rsid w:val="00AD6895"/>
    <w:rsid w:val="00B00048"/>
    <w:rsid w:val="00B229B8"/>
    <w:rsid w:val="00B36C3C"/>
    <w:rsid w:val="00B50834"/>
    <w:rsid w:val="00B5368D"/>
    <w:rsid w:val="00B96225"/>
    <w:rsid w:val="00BA3D2A"/>
    <w:rsid w:val="00BB6FE1"/>
    <w:rsid w:val="00BC6D97"/>
    <w:rsid w:val="00C0222E"/>
    <w:rsid w:val="00C03645"/>
    <w:rsid w:val="00C13F1F"/>
    <w:rsid w:val="00C204FA"/>
    <w:rsid w:val="00C71B8C"/>
    <w:rsid w:val="00C93C1B"/>
    <w:rsid w:val="00C97F2D"/>
    <w:rsid w:val="00CD7607"/>
    <w:rsid w:val="00CF1A83"/>
    <w:rsid w:val="00D33C4A"/>
    <w:rsid w:val="00D52D90"/>
    <w:rsid w:val="00DD5D5E"/>
    <w:rsid w:val="00E15A21"/>
    <w:rsid w:val="00E206FD"/>
    <w:rsid w:val="00E56F5B"/>
    <w:rsid w:val="00E74777"/>
    <w:rsid w:val="00EB175A"/>
    <w:rsid w:val="00ED3AB2"/>
    <w:rsid w:val="00EE1E88"/>
    <w:rsid w:val="00F2100D"/>
    <w:rsid w:val="00F67D6C"/>
    <w:rsid w:val="00F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7EC42F-3D10-45A2-8004-479AB63D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C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936CE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42F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936CE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36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342FF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1936CE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Hyperlink"/>
    <w:uiPriority w:val="99"/>
    <w:rsid w:val="001936CE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936CE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193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locked/>
    <w:rsid w:val="001936CE"/>
    <w:rPr>
      <w:rFonts w:ascii="Consolas" w:hAnsi="Consolas" w:cs="Times New Roman"/>
    </w:rPr>
  </w:style>
  <w:style w:type="paragraph" w:styleId="a5">
    <w:name w:val="Normal (Web)"/>
    <w:basedOn w:val="a"/>
    <w:uiPriority w:val="99"/>
    <w:rsid w:val="001936CE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uiPriority w:val="99"/>
    <w:rsid w:val="001936CE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uiPriority w:val="99"/>
    <w:rsid w:val="001936CE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uiPriority w:val="99"/>
    <w:rsid w:val="001936CE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uiPriority w:val="99"/>
    <w:rsid w:val="001936C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uiPriority w:val="99"/>
    <w:rsid w:val="001936CE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uiPriority w:val="99"/>
    <w:rsid w:val="001936CE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uiPriority w:val="99"/>
    <w:rsid w:val="001936CE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uiPriority w:val="99"/>
    <w:rsid w:val="001936CE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uiPriority w:val="99"/>
    <w:rsid w:val="001936CE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uiPriority w:val="99"/>
    <w:rsid w:val="001936CE"/>
    <w:rPr>
      <w:rFonts w:cs="Times New Roman"/>
      <w:color w:val="FF9900"/>
    </w:rPr>
  </w:style>
  <w:style w:type="character" w:customStyle="1" w:styleId="small">
    <w:name w:val="small"/>
    <w:uiPriority w:val="99"/>
    <w:rsid w:val="001936CE"/>
    <w:rPr>
      <w:rFonts w:cs="Times New Roman"/>
      <w:sz w:val="16"/>
      <w:szCs w:val="16"/>
    </w:rPr>
  </w:style>
  <w:style w:type="character" w:customStyle="1" w:styleId="fill">
    <w:name w:val="fill"/>
    <w:uiPriority w:val="99"/>
    <w:rsid w:val="001936CE"/>
    <w:rPr>
      <w:rFonts w:cs="Times New Roman"/>
      <w:b/>
      <w:bCs/>
      <w:i/>
      <w:iCs/>
      <w:color w:val="FF0000"/>
    </w:rPr>
  </w:style>
  <w:style w:type="character" w:customStyle="1" w:styleId="maggd">
    <w:name w:val="maggd"/>
    <w:uiPriority w:val="99"/>
    <w:rsid w:val="001936CE"/>
    <w:rPr>
      <w:rFonts w:cs="Times New Roman"/>
      <w:color w:val="006400"/>
    </w:rPr>
  </w:style>
  <w:style w:type="character" w:customStyle="1" w:styleId="magusn">
    <w:name w:val="magusn"/>
    <w:uiPriority w:val="99"/>
    <w:rsid w:val="001936CE"/>
    <w:rPr>
      <w:rFonts w:cs="Times New Roman"/>
      <w:color w:val="006666"/>
    </w:rPr>
  </w:style>
  <w:style w:type="character" w:customStyle="1" w:styleId="enp">
    <w:name w:val="enp"/>
    <w:uiPriority w:val="99"/>
    <w:rsid w:val="001936CE"/>
    <w:rPr>
      <w:rFonts w:cs="Times New Roman"/>
      <w:color w:val="3C7828"/>
    </w:rPr>
  </w:style>
  <w:style w:type="character" w:customStyle="1" w:styleId="kdkss">
    <w:name w:val="kdkss"/>
    <w:uiPriority w:val="99"/>
    <w:rsid w:val="001936CE"/>
    <w:rPr>
      <w:rFonts w:cs="Times New Roman"/>
      <w:color w:val="BE780A"/>
    </w:rPr>
  </w:style>
  <w:style w:type="character" w:customStyle="1" w:styleId="actel">
    <w:name w:val="actel"/>
    <w:uiPriority w:val="99"/>
    <w:rsid w:val="001936CE"/>
    <w:rPr>
      <w:rFonts w:cs="Times New Roman"/>
      <w:color w:val="E36C0A"/>
    </w:rPr>
  </w:style>
  <w:style w:type="paragraph" w:styleId="a6">
    <w:name w:val="header"/>
    <w:basedOn w:val="a"/>
    <w:link w:val="a7"/>
    <w:uiPriority w:val="99"/>
    <w:semiHidden/>
    <w:rsid w:val="00342F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42FF6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342F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42FF6"/>
    <w:rPr>
      <w:rFonts w:eastAsia="Times New Roman" w:cs="Times New Roman"/>
      <w:sz w:val="24"/>
      <w:szCs w:val="24"/>
    </w:rPr>
  </w:style>
  <w:style w:type="character" w:styleId="aa">
    <w:name w:val="annotation reference"/>
    <w:uiPriority w:val="99"/>
    <w:semiHidden/>
    <w:rsid w:val="00342FF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342FF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42FF6"/>
    <w:rPr>
      <w:rFonts w:eastAsia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42FF6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342FF6"/>
    <w:rPr>
      <w:rFonts w:eastAsia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342F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42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бюджетного (автономного) учреждения для целей бухучета. Рабочий план счетов</vt:lpstr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бюджетного (автономного) учреждения для целей бухучета. Рабочий план счетов</dc:title>
  <dc:subject/>
  <dc:creator>User</dc:creator>
  <cp:keywords/>
  <dc:description>Подготовлено на базе материалов БСС «Система Главбух»</dc:description>
  <cp:lastModifiedBy>User</cp:lastModifiedBy>
  <cp:revision>45</cp:revision>
  <cp:lastPrinted>2020-06-22T11:33:00Z</cp:lastPrinted>
  <dcterms:created xsi:type="dcterms:W3CDTF">2014-12-04T11:42:00Z</dcterms:created>
  <dcterms:modified xsi:type="dcterms:W3CDTF">2024-07-29T07:56:00Z</dcterms:modified>
</cp:coreProperties>
</file>